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BB" w:rsidRPr="00E34502" w:rsidRDefault="003B0CBB" w:rsidP="003B0CBB">
      <w:pPr>
        <w:spacing w:after="0"/>
        <w:jc w:val="center"/>
        <w:rPr>
          <w:sz w:val="36"/>
          <w:szCs w:val="36"/>
        </w:rPr>
      </w:pPr>
      <w:r w:rsidRPr="00E34502">
        <w:rPr>
          <w:sz w:val="36"/>
          <w:szCs w:val="36"/>
        </w:rPr>
        <w:t>Remote Sensing (C)</w:t>
      </w:r>
    </w:p>
    <w:p w:rsidR="003B0CBB" w:rsidRDefault="003B0CBB" w:rsidP="003B0CBB">
      <w:pPr>
        <w:spacing w:after="0"/>
        <w:jc w:val="center"/>
      </w:pPr>
      <w:r>
        <w:t>Nebraska Science Olympiad</w:t>
      </w:r>
    </w:p>
    <w:p w:rsidR="003B0CBB" w:rsidRDefault="003B0CBB" w:rsidP="003B0CBB">
      <w:pPr>
        <w:spacing w:after="0"/>
        <w:jc w:val="center"/>
      </w:pPr>
      <w:r>
        <w:t>State Competition</w:t>
      </w:r>
    </w:p>
    <w:p w:rsidR="003B0CBB" w:rsidRDefault="003B0CBB" w:rsidP="003B0CBB">
      <w:pPr>
        <w:spacing w:after="0"/>
        <w:jc w:val="center"/>
      </w:pPr>
      <w:r>
        <w:t>University of Nebraska-Lincoln</w:t>
      </w:r>
    </w:p>
    <w:p w:rsidR="003B0CBB" w:rsidRDefault="003B0CBB" w:rsidP="003B0CBB">
      <w:pPr>
        <w:spacing w:after="0"/>
        <w:jc w:val="center"/>
      </w:pPr>
      <w:r>
        <w:t>Saturday, April 2</w:t>
      </w:r>
      <w:r w:rsidRPr="00936CE5">
        <w:rPr>
          <w:vertAlign w:val="superscript"/>
        </w:rPr>
        <w:t>nd</w:t>
      </w:r>
      <w:r>
        <w:t xml:space="preserve"> 2011</w:t>
      </w:r>
    </w:p>
    <w:p w:rsidR="003B0CBB" w:rsidRDefault="003B0CBB" w:rsidP="003B0CBB">
      <w:pPr>
        <w:spacing w:after="0"/>
        <w:jc w:val="center"/>
      </w:pPr>
      <w:r>
        <w:t>Table and Figure Sheet</w:t>
      </w:r>
    </w:p>
    <w:p w:rsidR="003B0CBB" w:rsidRDefault="003B0CBB" w:rsidP="005A44E2">
      <w:pPr>
        <w:spacing w:after="0"/>
      </w:pPr>
    </w:p>
    <w:p w:rsidR="005A44E2" w:rsidRDefault="005A44E2" w:rsidP="005A44E2">
      <w:pPr>
        <w:spacing w:after="0"/>
      </w:pPr>
      <w:r>
        <w:t xml:space="preserve">Table 1: Radiance grid from a satellite image layer </w:t>
      </w:r>
    </w:p>
    <w:p w:rsidR="005A44E2" w:rsidRDefault="005A44E2" w:rsidP="005A44E2">
      <w:pPr>
        <w:spacing w:after="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684"/>
      </w:tblGrid>
      <w:tr w:rsidR="005A44E2" w:rsidTr="005245BA">
        <w:trPr>
          <w:jc w:val="center"/>
        </w:trPr>
        <w:tc>
          <w:tcPr>
            <w:tcW w:w="738" w:type="dxa"/>
          </w:tcPr>
          <w:p w:rsidR="005A44E2" w:rsidRDefault="005A44E2" w:rsidP="005245BA">
            <w:r>
              <w:t>34</w:t>
            </w:r>
          </w:p>
        </w:tc>
        <w:tc>
          <w:tcPr>
            <w:tcW w:w="684" w:type="dxa"/>
          </w:tcPr>
          <w:p w:rsidR="005A44E2" w:rsidRDefault="005A44E2" w:rsidP="005245BA">
            <w:r>
              <w:t>123</w:t>
            </w:r>
          </w:p>
        </w:tc>
      </w:tr>
      <w:tr w:rsidR="005A44E2" w:rsidTr="005245BA">
        <w:trPr>
          <w:jc w:val="center"/>
        </w:trPr>
        <w:tc>
          <w:tcPr>
            <w:tcW w:w="738" w:type="dxa"/>
          </w:tcPr>
          <w:p w:rsidR="005A44E2" w:rsidRDefault="005A44E2" w:rsidP="005245BA">
            <w:r>
              <w:t>49</w:t>
            </w:r>
          </w:p>
        </w:tc>
        <w:tc>
          <w:tcPr>
            <w:tcW w:w="684" w:type="dxa"/>
          </w:tcPr>
          <w:p w:rsidR="005A44E2" w:rsidRDefault="005A44E2" w:rsidP="005245BA">
            <w:r>
              <w:t>67</w:t>
            </w:r>
          </w:p>
        </w:tc>
      </w:tr>
      <w:tr w:rsidR="005A44E2" w:rsidTr="005245BA">
        <w:trPr>
          <w:jc w:val="center"/>
        </w:trPr>
        <w:tc>
          <w:tcPr>
            <w:tcW w:w="738" w:type="dxa"/>
          </w:tcPr>
          <w:p w:rsidR="005A44E2" w:rsidRDefault="005A44E2" w:rsidP="005245BA">
            <w:r>
              <w:t>175</w:t>
            </w:r>
          </w:p>
        </w:tc>
        <w:tc>
          <w:tcPr>
            <w:tcW w:w="684" w:type="dxa"/>
          </w:tcPr>
          <w:p w:rsidR="005A44E2" w:rsidRDefault="005A44E2" w:rsidP="005245BA">
            <w:r>
              <w:t>223</w:t>
            </w:r>
          </w:p>
        </w:tc>
      </w:tr>
    </w:tbl>
    <w:p w:rsidR="005A44E2" w:rsidRDefault="005A44E2" w:rsidP="005A44E2">
      <w:pPr>
        <w:spacing w:after="0"/>
      </w:pPr>
    </w:p>
    <w:p w:rsidR="005A44E2" w:rsidRDefault="005A44E2" w:rsidP="005A44E2">
      <w:r>
        <w:t>Table 2: Example spectral response from a MODIS pixel</w:t>
      </w:r>
    </w:p>
    <w:tbl>
      <w:tblPr>
        <w:tblStyle w:val="TableGrid"/>
        <w:tblW w:w="0" w:type="auto"/>
        <w:tblInd w:w="3348" w:type="dxa"/>
        <w:tblLook w:val="04A0" w:firstRow="1" w:lastRow="0" w:firstColumn="1" w:lastColumn="0" w:noHBand="0" w:noVBand="1"/>
      </w:tblPr>
      <w:tblGrid>
        <w:gridCol w:w="1800"/>
        <w:gridCol w:w="1800"/>
      </w:tblGrid>
      <w:tr w:rsidR="005A44E2" w:rsidTr="005245BA"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Band #</w:t>
            </w:r>
          </w:p>
        </w:tc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Reflectance (%)</w:t>
            </w:r>
          </w:p>
        </w:tc>
      </w:tr>
      <w:tr w:rsidR="005A44E2" w:rsidTr="005245BA"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4.7</w:t>
            </w:r>
          </w:p>
        </w:tc>
      </w:tr>
      <w:tr w:rsidR="005A44E2" w:rsidTr="005245BA"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48.0</w:t>
            </w:r>
          </w:p>
        </w:tc>
      </w:tr>
      <w:tr w:rsidR="005A44E2" w:rsidTr="005245BA"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2.5</w:t>
            </w:r>
          </w:p>
        </w:tc>
      </w:tr>
      <w:tr w:rsidR="005A44E2" w:rsidTr="005245BA"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7.9</w:t>
            </w:r>
          </w:p>
        </w:tc>
      </w:tr>
      <w:tr w:rsidR="005A44E2" w:rsidTr="005245BA"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49.2</w:t>
            </w:r>
          </w:p>
        </w:tc>
      </w:tr>
      <w:tr w:rsidR="005A44E2" w:rsidTr="005245BA"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48.7</w:t>
            </w:r>
          </w:p>
        </w:tc>
      </w:tr>
      <w:tr w:rsidR="005A44E2" w:rsidTr="005245BA"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7</w:t>
            </w:r>
          </w:p>
        </w:tc>
        <w:tc>
          <w:tcPr>
            <w:tcW w:w="1800" w:type="dxa"/>
            <w:vAlign w:val="center"/>
          </w:tcPr>
          <w:p w:rsidR="005A44E2" w:rsidRDefault="005A44E2" w:rsidP="005245BA">
            <w:pPr>
              <w:pStyle w:val="ListParagraph"/>
              <w:ind w:left="0"/>
              <w:jc w:val="center"/>
            </w:pPr>
            <w:r>
              <w:t>48.2</w:t>
            </w:r>
          </w:p>
        </w:tc>
      </w:tr>
    </w:tbl>
    <w:p w:rsidR="005A44E2" w:rsidRDefault="005A44E2" w:rsidP="005A44E2"/>
    <w:p w:rsidR="005A44E2" w:rsidRDefault="005A44E2" w:rsidP="005A44E2">
      <w:r>
        <w:br w:type="page"/>
      </w:r>
    </w:p>
    <w:p w:rsidR="005A44E2" w:rsidRDefault="005A44E2" w:rsidP="005A44E2">
      <w:r>
        <w:lastRenderedPageBreak/>
        <w:t xml:space="preserve">Fig. 1: Land cover maps derived from Landsat MSS/TM imagery. (Source: A Landscape approach for detecting and evaluating change in a semi-arid environment, San Pedro Watershed, by </w:t>
      </w:r>
      <w:proofErr w:type="spellStart"/>
      <w:r>
        <w:t>Keppner</w:t>
      </w:r>
      <w:proofErr w:type="spellEnd"/>
      <w:r>
        <w:t xml:space="preserve"> for US EPA, Las Vegas, NV).</w:t>
      </w:r>
    </w:p>
    <w:p w:rsidR="005A44E2" w:rsidRDefault="005A44E2" w:rsidP="005A44E2">
      <w:bookmarkStart w:id="0" w:name="_GoBack"/>
      <w:r>
        <w:rPr>
          <w:noProof/>
        </w:rPr>
        <w:drawing>
          <wp:inline distT="0" distB="0" distL="0" distR="0" wp14:anchorId="27ACB949" wp14:editId="284CE24A">
            <wp:extent cx="7211961" cy="5408971"/>
            <wp:effectExtent l="0" t="0" r="825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4448" cy="541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5A44E2" w:rsidRDefault="005A44E2" w:rsidP="005A44E2">
      <w:r>
        <w:lastRenderedPageBreak/>
        <w:t>Fig. 2: Hemlock and Hemlock Wooly Aphid distribution as of 2004. (Source: USFS).</w:t>
      </w:r>
    </w:p>
    <w:p w:rsidR="005A44E2" w:rsidRDefault="005A44E2" w:rsidP="005A44E2">
      <w:r>
        <w:rPr>
          <w:noProof/>
        </w:rPr>
        <w:drawing>
          <wp:inline distT="0" distB="0" distL="0" distR="0" wp14:anchorId="2891F046" wp14:editId="01BB7A89">
            <wp:extent cx="7358678" cy="550114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77842" cy="551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E2" w:rsidRDefault="005A44E2" w:rsidP="005A44E2">
      <w:r>
        <w:lastRenderedPageBreak/>
        <w:t xml:space="preserve">Fig. 3: Hydrologic cycle (Source: </w:t>
      </w:r>
      <w:proofErr w:type="spellStart"/>
      <w:r>
        <w:t>Geosystems</w:t>
      </w:r>
      <w:proofErr w:type="spellEnd"/>
      <w:r>
        <w:t xml:space="preserve">: An introduction to physical geography by R.W. </w:t>
      </w:r>
      <w:proofErr w:type="spellStart"/>
      <w:r>
        <w:t>Christopherson</w:t>
      </w:r>
      <w:proofErr w:type="spellEnd"/>
      <w:r>
        <w:t xml:space="preserve">). </w:t>
      </w:r>
    </w:p>
    <w:p w:rsidR="005A44E2" w:rsidRDefault="005A44E2" w:rsidP="005A44E2">
      <w:r>
        <w:rPr>
          <w:noProof/>
        </w:rPr>
        <w:drawing>
          <wp:inline distT="0" distB="0" distL="0" distR="0" wp14:anchorId="105889BA" wp14:editId="2FA861A4">
            <wp:extent cx="7329948" cy="5549818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779" cy="55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A44E2" w:rsidRDefault="005A44E2" w:rsidP="005A44E2">
      <w:r>
        <w:lastRenderedPageBreak/>
        <w:t>Fig. 4: Map of risk of fire potential on 8/6/08. (Source USFS)</w:t>
      </w:r>
    </w:p>
    <w:p w:rsidR="005A44E2" w:rsidRDefault="005A44E2" w:rsidP="005A44E2">
      <w:r>
        <w:rPr>
          <w:noProof/>
        </w:rPr>
        <w:drawing>
          <wp:inline distT="0" distB="0" distL="0" distR="0" wp14:anchorId="69B69C7A" wp14:editId="1D9DF49A">
            <wp:extent cx="7565923" cy="561139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923" cy="561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E2" w:rsidRDefault="005A44E2" w:rsidP="005A44E2">
      <w:r>
        <w:lastRenderedPageBreak/>
        <w:t>Fig. 5:</w:t>
      </w:r>
      <w:r w:rsidRPr="00105BBE">
        <w:t xml:space="preserve"> </w:t>
      </w:r>
      <w:r>
        <w:t xml:space="preserve">Generalized reflectance spectra of common earth surface </w:t>
      </w:r>
      <w:proofErr w:type="spellStart"/>
      <w:r>
        <w:t>materails</w:t>
      </w:r>
      <w:proofErr w:type="spellEnd"/>
      <w:r>
        <w:t xml:space="preserve"> (source: </w:t>
      </w:r>
      <w:r w:rsidRPr="00105BBE">
        <w:t>R</w:t>
      </w:r>
      <w:r>
        <w:t xml:space="preserve">emote Sensing Applications Consultants website: </w:t>
      </w:r>
      <w:r w:rsidRPr="00105BBE">
        <w:t>http://www.rsacl.co.uk/rs.html</w:t>
      </w:r>
      <w:r>
        <w:t>)</w:t>
      </w:r>
    </w:p>
    <w:p w:rsidR="005A44E2" w:rsidRDefault="005A44E2" w:rsidP="005A44E2">
      <w:r>
        <w:rPr>
          <w:noProof/>
        </w:rPr>
        <w:drawing>
          <wp:inline distT="0" distB="0" distL="0" distR="0" wp14:anchorId="4FBD6A39" wp14:editId="30A0E1FA">
            <wp:extent cx="7457697" cy="51831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686" cy="519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E2" w:rsidRDefault="005A44E2" w:rsidP="005A44E2">
      <w:r>
        <w:lastRenderedPageBreak/>
        <w:t>Fig. 6: Average land surface temperature for the month of July, 2003 (Source: MODIS product, NASA)</w:t>
      </w:r>
    </w:p>
    <w:p w:rsidR="005A44E2" w:rsidRDefault="005A44E2" w:rsidP="005A44E2">
      <w:r>
        <w:rPr>
          <w:noProof/>
        </w:rPr>
        <w:drawing>
          <wp:inline distT="0" distB="0" distL="0" distR="0" wp14:anchorId="270A026C" wp14:editId="460BB177">
            <wp:extent cx="7462684" cy="558457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148" cy="558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E2" w:rsidRDefault="005A44E2" w:rsidP="005A44E2">
      <w:r>
        <w:lastRenderedPageBreak/>
        <w:t>Fig. 7 Average surface temperature average for the month of July from 1982-1998. Values are in K (Source: AVHRR product, NOAA)</w:t>
      </w:r>
    </w:p>
    <w:p w:rsidR="005A44E2" w:rsidRDefault="005A44E2" w:rsidP="005A44E2">
      <w:r>
        <w:rPr>
          <w:noProof/>
        </w:rPr>
        <w:drawing>
          <wp:inline distT="0" distB="0" distL="0" distR="0" wp14:anchorId="49A3FFF7" wp14:editId="339F897D">
            <wp:extent cx="7707687" cy="5509843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955" cy="551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E2" w:rsidRDefault="005A44E2" w:rsidP="005A44E2">
      <w:proofErr w:type="gramStart"/>
      <w:r>
        <w:lastRenderedPageBreak/>
        <w:t>Fig. 8.</w:t>
      </w:r>
      <w:proofErr w:type="gramEnd"/>
      <w:r>
        <w:t xml:space="preserve"> Subsidence map created using PALSAR taken on 8/14/07 (Source: </w:t>
      </w:r>
      <w:r w:rsidRPr="00F5524C">
        <w:t>Cooperative Research Centre for Spatial Information and the School of Surveying &amp; Spatial Information Systems, the University of New South Wales, using PALSAR data provided by ERSDAC</w:t>
      </w:r>
      <w:r>
        <w:t>)</w:t>
      </w:r>
      <w:r>
        <w:rPr>
          <w:noProof/>
        </w:rPr>
        <w:drawing>
          <wp:inline distT="0" distB="0" distL="0" distR="0" wp14:anchorId="0A6A4353" wp14:editId="29A5827F">
            <wp:extent cx="7713406" cy="545707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487" cy="54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E2" w:rsidRDefault="005A44E2" w:rsidP="005A44E2">
      <w:proofErr w:type="gramStart"/>
      <w:r>
        <w:lastRenderedPageBreak/>
        <w:t>Fig. 9.</w:t>
      </w:r>
      <w:proofErr w:type="gramEnd"/>
      <w:r>
        <w:t xml:space="preserve"> Subsidence map created using PALSAR taken on 12/30/07 (Source: </w:t>
      </w:r>
      <w:r w:rsidRPr="00F5524C">
        <w:t>Cooperative Research Centre for Spatial Information and the School of Surveying &amp; Spatial Information Systems, the University of New South Wales, using PALSAR data provided by ERSDAC</w:t>
      </w:r>
      <w:r>
        <w:t>)</w:t>
      </w:r>
      <w:r>
        <w:rPr>
          <w:noProof/>
        </w:rPr>
        <w:drawing>
          <wp:inline distT="0" distB="0" distL="0" distR="0" wp14:anchorId="4D8C1695" wp14:editId="124B20CF">
            <wp:extent cx="7669161" cy="5425767"/>
            <wp:effectExtent l="0" t="0" r="825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224" cy="542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E2" w:rsidRDefault="005A44E2" w:rsidP="005A44E2">
      <w:r>
        <w:lastRenderedPageBreak/>
        <w:t xml:space="preserve">Fig. 10 </w:t>
      </w:r>
      <w:proofErr w:type="spellStart"/>
      <w:r w:rsidRPr="00B0388E">
        <w:t>RapidEye</w:t>
      </w:r>
      <w:proofErr w:type="spellEnd"/>
      <w:r w:rsidRPr="00B0388E">
        <w:t xml:space="preserve"> imagery of the Coastline of Miyagi Prefecture</w:t>
      </w:r>
      <w:r>
        <w:t xml:space="preserve"> (Source: JAXA via www.diastercharter.org) </w:t>
      </w:r>
    </w:p>
    <w:p w:rsidR="005A44E2" w:rsidRDefault="005A44E2" w:rsidP="005A44E2">
      <w:r>
        <w:rPr>
          <w:noProof/>
        </w:rPr>
        <w:drawing>
          <wp:inline distT="0" distB="0" distL="0" distR="0" wp14:anchorId="67364E08" wp14:editId="295C88E3">
            <wp:extent cx="7983890" cy="4468761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890" cy="446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E2" w:rsidRDefault="005A44E2" w:rsidP="005A44E2">
      <w:r>
        <w:br w:type="page"/>
      </w:r>
    </w:p>
    <w:p w:rsidR="005A44E2" w:rsidRDefault="005A44E2" w:rsidP="005A44E2">
      <w:r>
        <w:lastRenderedPageBreak/>
        <w:t xml:space="preserve">Fig. 11 Percentage of impervious surfaces in Uccle (Belgium) (Source: </w:t>
      </w:r>
      <w:r w:rsidRPr="00B26F1A">
        <w:t>Estimating Urban Heat Island Effects on the Temperature Series of Uccle (Brussels, Belgium) Using Remote Sensing Data and a Land Surface Scheme</w:t>
      </w:r>
      <w:r>
        <w:t xml:space="preserve"> by </w:t>
      </w:r>
      <w:proofErr w:type="spellStart"/>
      <w:r>
        <w:t>Hamdi</w:t>
      </w:r>
      <w:proofErr w:type="spellEnd"/>
      <w:r>
        <w:t xml:space="preserve"> in Remote Sensing, 2010, 2(12), 2773-2784)</w:t>
      </w:r>
    </w:p>
    <w:p w:rsidR="00EA5807" w:rsidRDefault="005A44E2">
      <w:r>
        <w:rPr>
          <w:noProof/>
        </w:rPr>
        <w:drawing>
          <wp:inline distT="0" distB="0" distL="0" distR="0" wp14:anchorId="5DFC293B" wp14:editId="2DC6A230">
            <wp:extent cx="7477432" cy="51909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432" cy="51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807" w:rsidSect="00E1265A">
      <w:headerReference w:type="default" r:id="rId18"/>
      <w:footerReference w:type="defaul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714" w:rsidRDefault="007E3714" w:rsidP="00FF2077">
      <w:pPr>
        <w:spacing w:after="0" w:line="240" w:lineRule="auto"/>
      </w:pPr>
      <w:r>
        <w:separator/>
      </w:r>
    </w:p>
  </w:endnote>
  <w:endnote w:type="continuationSeparator" w:id="0">
    <w:p w:rsidR="007E3714" w:rsidRDefault="007E3714" w:rsidP="00FF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77" w:rsidRDefault="00FF2077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117C70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714" w:rsidRDefault="007E3714" w:rsidP="00FF2077">
      <w:pPr>
        <w:spacing w:after="0" w:line="240" w:lineRule="auto"/>
      </w:pPr>
      <w:r>
        <w:separator/>
      </w:r>
    </w:p>
  </w:footnote>
  <w:footnote w:type="continuationSeparator" w:id="0">
    <w:p w:rsidR="007E3714" w:rsidRDefault="007E3714" w:rsidP="00FF2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87892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FF2077" w:rsidRDefault="00FF2077">
        <w:pPr>
          <w:pStyle w:val="Header"/>
        </w:pPr>
        <w:r w:rsidRPr="00FF2077">
          <w:rPr>
            <w:caps/>
            <w:noProof/>
          </w:rPr>
          <w:t>please do not write on this page</w:t>
        </w:r>
      </w:p>
    </w:sdtContent>
  </w:sdt>
  <w:p w:rsidR="00FF2077" w:rsidRDefault="00FF20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4E2"/>
    <w:rsid w:val="00117C70"/>
    <w:rsid w:val="003B0CBB"/>
    <w:rsid w:val="004D790F"/>
    <w:rsid w:val="005A44E2"/>
    <w:rsid w:val="006330CA"/>
    <w:rsid w:val="0065119D"/>
    <w:rsid w:val="007E3714"/>
    <w:rsid w:val="0097624F"/>
    <w:rsid w:val="00E1265A"/>
    <w:rsid w:val="00EA5807"/>
    <w:rsid w:val="00EF5CAD"/>
    <w:rsid w:val="00FF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4E2"/>
    <w:rPr>
      <w:rFonts w:asciiTheme="minorHAnsi" w:eastAsiaTheme="minorEastAsia" w:hAnsiTheme="minorHAnsi" w:cstheme="minorBidi"/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119D"/>
    <w:pPr>
      <w:keepNext/>
      <w:keepLines/>
      <w:spacing w:after="0" w:line="480" w:lineRule="auto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119D"/>
    <w:pPr>
      <w:keepNext/>
      <w:keepLines/>
      <w:spacing w:after="0" w:line="48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119D"/>
    <w:pPr>
      <w:keepNext/>
      <w:keepLines/>
      <w:spacing w:after="0" w:line="480" w:lineRule="auto"/>
      <w:outlineLvl w:val="2"/>
    </w:pPr>
    <w:rPr>
      <w:rFonts w:asciiTheme="majorHAnsi" w:eastAsiaTheme="majorEastAsia" w:hAnsiTheme="majorHAnsi" w:cstheme="majorBidi"/>
      <w:bCs/>
      <w:i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5119D"/>
    <w:pPr>
      <w:keepNext/>
      <w:keepLines/>
      <w:spacing w:after="0" w:line="480" w:lineRule="auto"/>
      <w:outlineLvl w:val="3"/>
    </w:pPr>
    <w:rPr>
      <w:rFonts w:asciiTheme="majorHAnsi" w:eastAsiaTheme="majorEastAsia" w:hAnsiTheme="majorHAnsi" w:cstheme="majorBidi"/>
      <w:bCs/>
      <w:iCs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119D"/>
    <w:pPr>
      <w:keepNext/>
      <w:keepLines/>
      <w:spacing w:after="0" w:line="48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119D"/>
    <w:rPr>
      <w:rFonts w:eastAsiaTheme="majorEastAsia" w:cstheme="majorBidi"/>
      <w:b/>
      <w:bCs/>
      <w:color w:val="auto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5119D"/>
    <w:rPr>
      <w:rFonts w:eastAsiaTheme="majorEastAsia" w:cstheme="majorBidi"/>
      <w:b/>
      <w:bCs/>
      <w:color w:val="auto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119D"/>
    <w:rPr>
      <w:rFonts w:asciiTheme="majorHAnsi" w:eastAsiaTheme="majorEastAsia" w:hAnsiTheme="majorHAnsi" w:cstheme="majorBidi"/>
      <w:bCs/>
      <w:i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rsid w:val="0065119D"/>
    <w:rPr>
      <w:rFonts w:asciiTheme="majorHAnsi" w:eastAsiaTheme="majorEastAsia" w:hAnsiTheme="majorHAnsi" w:cstheme="majorBidi"/>
      <w:bCs/>
      <w:iCs/>
      <w:color w:val="auto"/>
      <w:u w:val="single"/>
    </w:rPr>
  </w:style>
  <w:style w:type="paragraph" w:styleId="NoSpacing">
    <w:name w:val="No Spacing"/>
    <w:uiPriority w:val="1"/>
    <w:qFormat/>
    <w:rsid w:val="0065119D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65119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5A44E2"/>
    <w:pPr>
      <w:ind w:left="720"/>
      <w:contextualSpacing/>
    </w:pPr>
  </w:style>
  <w:style w:type="table" w:styleId="TableGrid">
    <w:name w:val="Table Grid"/>
    <w:basedOn w:val="TableNormal"/>
    <w:uiPriority w:val="59"/>
    <w:rsid w:val="005A4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4E2"/>
    <w:rPr>
      <w:rFonts w:ascii="Tahoma" w:eastAsiaTheme="minorEastAsia" w:hAnsi="Tahoma" w:cs="Tahoma"/>
      <w:color w:val="auto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2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077"/>
    <w:rPr>
      <w:rFonts w:asciiTheme="minorHAnsi" w:eastAsiaTheme="minorEastAsia" w:hAnsiTheme="minorHAnsi" w:cstheme="minorBidi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FF2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077"/>
    <w:rPr>
      <w:rFonts w:asciiTheme="minorHAnsi" w:eastAsiaTheme="minorEastAsia" w:hAnsiTheme="minorHAnsi" w:cstheme="minorBidi"/>
      <w:color w:val="auto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4E2"/>
    <w:rPr>
      <w:rFonts w:asciiTheme="minorHAnsi" w:eastAsiaTheme="minorEastAsia" w:hAnsiTheme="minorHAnsi" w:cstheme="minorBidi"/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119D"/>
    <w:pPr>
      <w:keepNext/>
      <w:keepLines/>
      <w:spacing w:after="0" w:line="480" w:lineRule="auto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119D"/>
    <w:pPr>
      <w:keepNext/>
      <w:keepLines/>
      <w:spacing w:after="0" w:line="48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119D"/>
    <w:pPr>
      <w:keepNext/>
      <w:keepLines/>
      <w:spacing w:after="0" w:line="480" w:lineRule="auto"/>
      <w:outlineLvl w:val="2"/>
    </w:pPr>
    <w:rPr>
      <w:rFonts w:asciiTheme="majorHAnsi" w:eastAsiaTheme="majorEastAsia" w:hAnsiTheme="majorHAnsi" w:cstheme="majorBidi"/>
      <w:bCs/>
      <w:i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5119D"/>
    <w:pPr>
      <w:keepNext/>
      <w:keepLines/>
      <w:spacing w:after="0" w:line="480" w:lineRule="auto"/>
      <w:outlineLvl w:val="3"/>
    </w:pPr>
    <w:rPr>
      <w:rFonts w:asciiTheme="majorHAnsi" w:eastAsiaTheme="majorEastAsia" w:hAnsiTheme="majorHAnsi" w:cstheme="majorBidi"/>
      <w:bCs/>
      <w:iCs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119D"/>
    <w:pPr>
      <w:keepNext/>
      <w:keepLines/>
      <w:spacing w:after="0" w:line="48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119D"/>
    <w:rPr>
      <w:rFonts w:eastAsiaTheme="majorEastAsia" w:cstheme="majorBidi"/>
      <w:b/>
      <w:bCs/>
      <w:color w:val="auto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5119D"/>
    <w:rPr>
      <w:rFonts w:eastAsiaTheme="majorEastAsia" w:cstheme="majorBidi"/>
      <w:b/>
      <w:bCs/>
      <w:color w:val="auto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119D"/>
    <w:rPr>
      <w:rFonts w:asciiTheme="majorHAnsi" w:eastAsiaTheme="majorEastAsia" w:hAnsiTheme="majorHAnsi" w:cstheme="majorBidi"/>
      <w:bCs/>
      <w:i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rsid w:val="0065119D"/>
    <w:rPr>
      <w:rFonts w:asciiTheme="majorHAnsi" w:eastAsiaTheme="majorEastAsia" w:hAnsiTheme="majorHAnsi" w:cstheme="majorBidi"/>
      <w:bCs/>
      <w:iCs/>
      <w:color w:val="auto"/>
      <w:u w:val="single"/>
    </w:rPr>
  </w:style>
  <w:style w:type="paragraph" w:styleId="NoSpacing">
    <w:name w:val="No Spacing"/>
    <w:uiPriority w:val="1"/>
    <w:qFormat/>
    <w:rsid w:val="0065119D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65119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5A44E2"/>
    <w:pPr>
      <w:ind w:left="720"/>
      <w:contextualSpacing/>
    </w:pPr>
  </w:style>
  <w:style w:type="table" w:styleId="TableGrid">
    <w:name w:val="Table Grid"/>
    <w:basedOn w:val="TableNormal"/>
    <w:uiPriority w:val="59"/>
    <w:rsid w:val="005A4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4E2"/>
    <w:rPr>
      <w:rFonts w:ascii="Tahoma" w:eastAsiaTheme="minorEastAsia" w:hAnsi="Tahoma" w:cs="Tahoma"/>
      <w:color w:val="auto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2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077"/>
    <w:rPr>
      <w:rFonts w:asciiTheme="minorHAnsi" w:eastAsiaTheme="minorEastAsia" w:hAnsiTheme="minorHAnsi" w:cstheme="minorBidi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FF2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077"/>
    <w:rPr>
      <w:rFonts w:asciiTheme="minorHAnsi" w:eastAsiaTheme="minorEastAsia" w:hAnsiTheme="minorHAnsi" w:cstheme="minorBid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L. Nguy-Robertson</dc:creator>
  <cp:lastModifiedBy>Anthony L. Nguy-Robertson</cp:lastModifiedBy>
  <cp:revision>3</cp:revision>
  <cp:lastPrinted>2011-04-01T16:49:00Z</cp:lastPrinted>
  <dcterms:created xsi:type="dcterms:W3CDTF">2011-04-01T17:05:00Z</dcterms:created>
  <dcterms:modified xsi:type="dcterms:W3CDTF">2011-04-01T17:06:00Z</dcterms:modified>
</cp:coreProperties>
</file>